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44" w:rsidRDefault="009937B2">
      <w:pPr>
        <w:rPr>
          <w:rtl/>
        </w:rPr>
      </w:pPr>
      <w:r w:rsidRPr="00993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99F16" wp14:editId="0E78F3ED">
                <wp:simplePos x="0" y="0"/>
                <wp:positionH relativeFrom="margin">
                  <wp:posOffset>2076450</wp:posOffset>
                </wp:positionH>
                <wp:positionV relativeFrom="paragraph">
                  <wp:posOffset>-561975</wp:posOffset>
                </wp:positionV>
                <wp:extent cx="4086225" cy="1047750"/>
                <wp:effectExtent l="0" t="0" r="0" b="0"/>
                <wp:wrapNone/>
                <wp:docPr id="15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531524-72A2-41B8-8987-60E933C0B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37B2" w:rsidRPr="001E1003" w:rsidRDefault="009937B2" w:rsidP="009937B2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1003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مرفق رقم (</w:t>
                            </w:r>
                            <w:r w:rsidRPr="001E1003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  <w:r w:rsidRPr="001E1003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9937B2" w:rsidRPr="001E1003" w:rsidRDefault="009937B2" w:rsidP="009937B2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1E1003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نموذج تقويم الخطة الاستراتيجية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99F16" id="Rectangle 12" o:spid="_x0000_s1026" style="position:absolute;left:0;text-align:left;margin-left:163.5pt;margin-top:-44.25pt;width:321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" filled="f" stroked="f">
                <v:textbox>
                  <w:txbxContent>
                    <w:p w:rsidR="009937B2" w:rsidRPr="001E1003" w:rsidRDefault="009937B2" w:rsidP="009937B2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E1003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32"/>
                          <w:szCs w:val="32"/>
                          <w:rtl/>
                          <w:lang w:bidi="ar-AE"/>
                        </w:rPr>
                        <w:t>مرفق رقم (</w:t>
                      </w:r>
                      <w:r w:rsidRPr="001E1003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32"/>
                          <w:szCs w:val="32"/>
                          <w:rtl/>
                        </w:rPr>
                        <w:t>13</w:t>
                      </w:r>
                      <w:r w:rsidRPr="001E1003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32"/>
                          <w:szCs w:val="32"/>
                          <w:rtl/>
                          <w:lang w:bidi="ar-AE"/>
                        </w:rPr>
                        <w:t>)</w:t>
                      </w:r>
                    </w:p>
                    <w:p w:rsidR="009937B2" w:rsidRPr="001E1003" w:rsidRDefault="009937B2" w:rsidP="009937B2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1E1003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32"/>
                          <w:szCs w:val="32"/>
                          <w:rtl/>
                          <w:lang w:bidi="ar-AE"/>
                        </w:rPr>
                        <w:t>نموذج تقويم الخطة الاستراتيجية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2163"/>
        <w:tblW w:w="151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1134"/>
        <w:gridCol w:w="1134"/>
        <w:gridCol w:w="1276"/>
        <w:gridCol w:w="5578"/>
        <w:gridCol w:w="2649"/>
      </w:tblGrid>
      <w:tr w:rsidR="009937B2" w:rsidRPr="0094297E" w:rsidTr="001E1003">
        <w:trPr>
          <w:trHeight w:val="310"/>
        </w:trPr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4297E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  <w:lang w:bidi="ar-AE"/>
              </w:rPr>
              <w:t>التعليقات والمبررات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4297E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  <w:lang w:bidi="ar-AE"/>
              </w:rPr>
              <w:t>درجة التحقق</w:t>
            </w:r>
          </w:p>
        </w:tc>
        <w:tc>
          <w:tcPr>
            <w:tcW w:w="82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4297E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  <w:lang w:bidi="ar-AE"/>
              </w:rPr>
              <w:t>عناصر التقييم</w:t>
            </w: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4297E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  <w:lang w:bidi="ar-AE"/>
              </w:rPr>
              <w:t xml:space="preserve">غير متحقق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4297E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  <w:lang w:bidi="ar-AE"/>
              </w:rPr>
              <w:t>متحقق جزئيا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4297E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  <w:lang w:bidi="ar-AE"/>
              </w:rPr>
              <w:t>متحقق تماما</w:t>
            </w:r>
          </w:p>
        </w:tc>
        <w:tc>
          <w:tcPr>
            <w:tcW w:w="82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937B2" w:rsidRPr="0094297E" w:rsidTr="001E1003">
        <w:trPr>
          <w:trHeight w:val="3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 w:hint="cs"/>
                <w:sz w:val="16"/>
                <w:szCs w:val="16"/>
                <w:rtl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 xml:space="preserve"> تتوافق محتويات الخطة مع أهداف الخطة الاستراتيجية لجامعة الأميرة نورة بنت عبدالرحمن (2021 – 2025</w:t>
            </w:r>
            <w:proofErr w:type="gramStart"/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)</w:t>
            </w: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 ،</w:t>
            </w:r>
            <w:proofErr w:type="gramEnd"/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 </w:t>
            </w: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ورؤية المملكة 2030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A122B5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122B5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20"/>
                <w:szCs w:val="20"/>
                <w:rtl/>
                <w:lang w:bidi="ar-AE"/>
              </w:rPr>
              <w:t>منهجية إعداد الخطة</w:t>
            </w: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 xml:space="preserve"> تتسم الرؤية بالطموح وقابلة </w:t>
            </w:r>
            <w:r w:rsidR="001E1003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للتحقيق</w:t>
            </w:r>
          </w:p>
        </w:tc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A122B5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122B5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20"/>
                <w:szCs w:val="20"/>
                <w:rtl/>
                <w:lang w:bidi="ar-AE"/>
              </w:rPr>
              <w:t>الرؤية</w:t>
            </w: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يعكس مضمون الرؤية رسالة الجهة وقيمها</w:t>
            </w: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7B2" w:rsidRPr="00A122B5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الرسالة مكتوبة بلغة واضحة ضمن الخطة</w:t>
            </w:r>
          </w:p>
        </w:tc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A122B5" w:rsidRDefault="009937B2" w:rsidP="00993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122B5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20"/>
                <w:szCs w:val="20"/>
                <w:rtl/>
                <w:lang w:bidi="ar-AE"/>
              </w:rPr>
              <w:t>الرسالة</w:t>
            </w: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 xml:space="preserve">يمكن تحويل الرسالة إلى </w:t>
            </w:r>
            <w:r w:rsidR="001E1003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أهداف</w:t>
            </w: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 xml:space="preserve"> وبرامج عمل</w:t>
            </w: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7B2" w:rsidRPr="00A122B5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37B2" w:rsidRPr="0094297E" w:rsidTr="001E1003">
        <w:trPr>
          <w:trHeight w:val="24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تضمنت الخطة الاستراتيجية قيم جامعة الأميرة نورة بنت عبد</w:t>
            </w:r>
            <w:r w:rsidR="00617812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 </w:t>
            </w: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الرحمن المذكورة في الخطة الاستراتيجية للجامعة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A122B5" w:rsidRDefault="009937B2" w:rsidP="009937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122B5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20"/>
                <w:szCs w:val="20"/>
                <w:rtl/>
                <w:lang w:bidi="ar-AE"/>
              </w:rPr>
              <w:t>القيم</w:t>
            </w: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الأهداف الاستراتيجية محددة وقابلة للقياس</w:t>
            </w:r>
          </w:p>
        </w:tc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A122B5" w:rsidRDefault="009937B2" w:rsidP="009937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122B5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20"/>
                <w:szCs w:val="20"/>
                <w:rtl/>
                <w:lang w:bidi="ar-AE"/>
              </w:rPr>
              <w:t>الأهداف الاستراتيجية</w:t>
            </w: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الأهداف الاستراتيجية مشتقة من تشخيص وتحليل الوضع الراهن</w:t>
            </w: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الأهداف الاستراتيجية </w:t>
            </w:r>
            <w:r w:rsidR="001E1003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>تحقق</w:t>
            </w: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 الرؤية والرسالة والقيم</w:t>
            </w: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297E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تم تحليل الفجوة بين الوضع الحالي والأهداف الاستراتيجية</w:t>
            </w:r>
            <w:r w:rsidR="001E1003" w:rsidRPr="001E1003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 xml:space="preserve"> ووضع سياسات سد الفجوة</w:t>
            </w: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937B2" w:rsidRPr="0094297E" w:rsidTr="001E1003">
        <w:trPr>
          <w:trHeight w:val="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9937B2" w:rsidRPr="0094297E" w:rsidRDefault="001E1003" w:rsidP="00993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  <w:lang w:bidi="ar-AE"/>
              </w:rPr>
              <w:t>ترتبط أهداف الخطة بأهداف الجامعة الاستراتيجية</w:t>
            </w: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7B2" w:rsidRPr="0094297E" w:rsidRDefault="009937B2" w:rsidP="009937B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pPr w:leftFromText="180" w:rightFromText="180" w:vertAnchor="page" w:horzAnchor="margin" w:tblpXSpec="center" w:tblpY="2581"/>
        <w:tblW w:w="151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63"/>
        <w:gridCol w:w="4395"/>
      </w:tblGrid>
      <w:tr w:rsidR="0002258E" w:rsidRPr="000904B9" w:rsidTr="0002258E">
        <w:trPr>
          <w:trHeight w:val="406"/>
        </w:trPr>
        <w:tc>
          <w:tcPr>
            <w:tcW w:w="1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2258E" w:rsidRPr="000904B9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4B9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0"/>
                <w:szCs w:val="20"/>
                <w:rtl/>
              </w:rPr>
              <w:t>معلومات الخطة الاستراتيجية</w:t>
            </w:r>
          </w:p>
        </w:tc>
      </w:tr>
      <w:tr w:rsidR="0002258E" w:rsidRPr="000904B9" w:rsidTr="0002258E">
        <w:trPr>
          <w:trHeight w:val="32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0904B9" w:rsidRDefault="0002258E" w:rsidP="00022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02258E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2258E">
              <w:rPr>
                <w:rFonts w:ascii="PNU" w:eastAsia="Times New Roman" w:hAnsi="Arial" w:cs="PNU" w:hint="cs"/>
                <w:color w:val="FFFFFF"/>
                <w:kern w:val="24"/>
                <w:rtl/>
              </w:rPr>
              <w:t>اسم الجهة</w:t>
            </w:r>
          </w:p>
        </w:tc>
      </w:tr>
      <w:tr w:rsidR="0002258E" w:rsidRPr="000904B9" w:rsidTr="0002258E">
        <w:trPr>
          <w:trHeight w:val="30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0904B9" w:rsidRDefault="0002258E" w:rsidP="00022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02258E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2258E">
              <w:rPr>
                <w:rFonts w:ascii="PNU" w:eastAsia="Times New Roman" w:hAnsi="Arial" w:cs="PNU" w:hint="cs"/>
                <w:color w:val="FFFFFF"/>
                <w:kern w:val="24"/>
                <w:rtl/>
              </w:rPr>
              <w:t>تاريخ تنفيذ الخطة الاستراتيجية</w:t>
            </w:r>
          </w:p>
        </w:tc>
      </w:tr>
    </w:tbl>
    <w:p w:rsidR="001D7544" w:rsidRPr="00271896" w:rsidRDefault="001D7544" w:rsidP="001D7544">
      <w:pPr>
        <w:jc w:val="center"/>
        <w:rPr>
          <w:rtl/>
        </w:rPr>
      </w:pPr>
    </w:p>
    <w:p w:rsidR="000904B9" w:rsidRPr="00271896" w:rsidRDefault="006F688F" w:rsidP="0094297E">
      <w:pPr>
        <w:pStyle w:val="a3"/>
        <w:bidi/>
        <w:spacing w:before="0" w:beforeAutospacing="0" w:after="0" w:afterAutospacing="0"/>
        <w:jc w:val="center"/>
        <w:rPr>
          <w:rFonts w:ascii="PNU" w:eastAsia="+mn-ea" w:cs="PNU"/>
          <w:b/>
          <w:bCs/>
          <w:color w:val="7F7F7F"/>
          <w:kern w:val="24"/>
          <w:sz w:val="22"/>
          <w:szCs w:val="22"/>
          <w:rtl/>
          <w:lang w:bidi="ar-AE"/>
        </w:rPr>
      </w:pPr>
      <w:r w:rsidRPr="006F688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64AC" wp14:editId="6824D560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8225155" cy="1000125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155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688F" w:rsidRPr="001E1003" w:rsidRDefault="006F688F" w:rsidP="006F688F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PNU" w:eastAsia="+mn-ea" w:cs="PNU"/>
                                <w:b/>
                                <w:bCs/>
                                <w:color w:val="00757F"/>
                                <w:kern w:val="24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1E1003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مرفق رقم (13)</w:t>
                            </w:r>
                          </w:p>
                          <w:p w:rsidR="006F688F" w:rsidRPr="00A122B5" w:rsidRDefault="006F688F" w:rsidP="006F688F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PNU" w:eastAsia="+mn-ea" w:cs="PNU"/>
                                <w:b/>
                                <w:bCs/>
                                <w:color w:val="0075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1E1003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نموذج تقويم الخطة الاستراتيجية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A64AC" id="_x0000_s1027" style="position:absolute;left:0;text-align:left;margin-left:596.45pt;margin-top:-46.5pt;width:647.65pt;height:7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" filled="f" stroked="f">
                <v:textbox>
                  <w:txbxContent>
                    <w:p w:rsidR="006F688F" w:rsidRPr="001E1003" w:rsidRDefault="006F688F" w:rsidP="006F688F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rFonts w:ascii="PNU" w:eastAsia="+mn-ea" w:cs="PNU"/>
                          <w:b/>
                          <w:bCs/>
                          <w:color w:val="00757F"/>
                          <w:kern w:val="24"/>
                          <w:sz w:val="32"/>
                          <w:szCs w:val="32"/>
                          <w:lang w:bidi="ar-AE"/>
                        </w:rPr>
                      </w:pPr>
                      <w:r w:rsidRPr="001E1003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32"/>
                          <w:szCs w:val="32"/>
                          <w:rtl/>
                          <w:lang w:bidi="ar-AE"/>
                        </w:rPr>
                        <w:t>مرفق رقم (13)</w:t>
                      </w:r>
                    </w:p>
                    <w:p w:rsidR="006F688F" w:rsidRPr="00A122B5" w:rsidRDefault="006F688F" w:rsidP="006F688F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rFonts w:ascii="PNU" w:eastAsia="+mn-ea" w:cs="PNU"/>
                          <w:b/>
                          <w:bCs/>
                          <w:color w:val="0075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1E1003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32"/>
                          <w:szCs w:val="32"/>
                          <w:rtl/>
                          <w:lang w:bidi="ar-AE"/>
                        </w:rPr>
                        <w:t>نموذج تقويم الخطة الاستراتيجية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7544" w:rsidRPr="008427B9" w:rsidRDefault="001D7544" w:rsidP="001D7544">
      <w:pPr>
        <w:pStyle w:val="a3"/>
        <w:bidi/>
        <w:spacing w:before="0" w:beforeAutospacing="0" w:after="0" w:afterAutospacing="0"/>
        <w:rPr>
          <w:rFonts w:ascii="PNU" w:eastAsia="+mn-ea" w:cs="PNU"/>
          <w:b/>
          <w:bCs/>
          <w:color w:val="00757F"/>
          <w:kern w:val="24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143"/>
        <w:tblW w:w="148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35"/>
        <w:gridCol w:w="1142"/>
        <w:gridCol w:w="1134"/>
        <w:gridCol w:w="992"/>
        <w:gridCol w:w="4747"/>
        <w:gridCol w:w="2635"/>
      </w:tblGrid>
      <w:tr w:rsidR="0002258E" w:rsidRPr="006F688F" w:rsidTr="001E1003">
        <w:trPr>
          <w:trHeight w:val="368"/>
        </w:trPr>
        <w:tc>
          <w:tcPr>
            <w:tcW w:w="4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688F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  <w:lang w:bidi="ar-AE"/>
              </w:rPr>
              <w:t>التعليقات والمبررات</w:t>
            </w:r>
          </w:p>
        </w:tc>
        <w:tc>
          <w:tcPr>
            <w:tcW w:w="3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6F688F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  <w:lang w:bidi="ar-AE"/>
              </w:rPr>
              <w:t>درجة التحقق</w:t>
            </w:r>
          </w:p>
        </w:tc>
        <w:tc>
          <w:tcPr>
            <w:tcW w:w="73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6F688F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  <w:lang w:bidi="ar-AE"/>
              </w:rPr>
              <w:t>عناصر التقييم</w:t>
            </w:r>
          </w:p>
        </w:tc>
      </w:tr>
      <w:tr w:rsidR="0002258E" w:rsidRPr="006F688F" w:rsidTr="001E1003">
        <w:trPr>
          <w:trHeight w:val="368"/>
        </w:trPr>
        <w:tc>
          <w:tcPr>
            <w:tcW w:w="4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6F688F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  <w:lang w:bidi="ar-AE"/>
              </w:rPr>
              <w:t xml:space="preserve">غير متحقق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6F688F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  <w:lang w:bidi="ar-AE"/>
              </w:rPr>
              <w:t>متحقق جزئيا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6F688F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  <w:lang w:bidi="ar-AE"/>
              </w:rPr>
              <w:t>متحقق تماما</w:t>
            </w:r>
          </w:p>
        </w:tc>
        <w:tc>
          <w:tcPr>
            <w:tcW w:w="73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1003" w:rsidRPr="00A122B5" w:rsidTr="00C91C9C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02258E" w:rsidRDefault="001E1003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ar-AE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 تشتمل الخطة على مؤشرات الأداء لتحقيق </w:t>
            </w:r>
            <w:r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>الأهداف الاستراتيجية</w:t>
            </w:r>
          </w:p>
        </w:tc>
        <w:tc>
          <w:tcPr>
            <w:tcW w:w="2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A122B5" w:rsidRDefault="001E1003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122B5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20"/>
                <w:szCs w:val="20"/>
                <w:rtl/>
                <w:lang w:bidi="ar-AE"/>
              </w:rPr>
              <w:t>الخطة التنفيذية</w:t>
            </w:r>
          </w:p>
        </w:tc>
      </w:tr>
      <w:tr w:rsidR="001E1003" w:rsidRPr="00A122B5" w:rsidTr="00C91C9C">
        <w:trPr>
          <w:trHeight w:val="662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02258E" w:rsidRDefault="001E1003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 تم التعريف بالمؤشر وكيفية قياسه والمستهدف النهائي منه بناءً على الوضع الحالي للمؤشر (خط الأساس).</w:t>
            </w:r>
          </w:p>
        </w:tc>
        <w:tc>
          <w:tcPr>
            <w:tcW w:w="2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003" w:rsidRPr="00A122B5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1003" w:rsidRPr="00A122B5" w:rsidTr="00C91C9C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02258E" w:rsidRDefault="001E1003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>المبادرات أو المشاريع واضحة وتتواءم مع الأهداف الاستراتيجية</w:t>
            </w:r>
          </w:p>
        </w:tc>
        <w:tc>
          <w:tcPr>
            <w:tcW w:w="2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003" w:rsidRPr="00A122B5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1003" w:rsidRPr="00A122B5" w:rsidTr="00C91C9C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02258E" w:rsidRDefault="001E1003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المبادرات أو المشاريع </w:t>
            </w:r>
            <w:r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</w:rPr>
              <w:t>مرتبطة بمبادرات الخطة الاستراتيجية للجامعة</w:t>
            </w:r>
          </w:p>
        </w:tc>
        <w:tc>
          <w:tcPr>
            <w:tcW w:w="26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</w:tcPr>
          <w:p w:rsidR="001E1003" w:rsidRPr="00A122B5" w:rsidRDefault="001E1003" w:rsidP="0002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1E1003" w:rsidRPr="00A122B5" w:rsidTr="00C91C9C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02258E" w:rsidRDefault="001E1003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>تتواءم المبادرات أو المشاريع مع مؤشرات الأداء ذات العلاقة</w:t>
            </w:r>
          </w:p>
        </w:tc>
        <w:tc>
          <w:tcPr>
            <w:tcW w:w="2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003" w:rsidRPr="00A122B5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1003" w:rsidRPr="00A122B5" w:rsidTr="00C91C9C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02258E" w:rsidRDefault="001E1003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المبادرات </w:t>
            </w:r>
            <w:r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>أو المشاريع</w:t>
            </w: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 محددة بمدة زمنية</w:t>
            </w:r>
          </w:p>
        </w:tc>
        <w:tc>
          <w:tcPr>
            <w:tcW w:w="2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003" w:rsidRPr="00A122B5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1003" w:rsidRPr="00A122B5" w:rsidTr="00C91C9C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02258E" w:rsidRDefault="001E1003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>منهجية تنفيذ المبادرات أو المشاريع واضحة</w:t>
            </w:r>
          </w:p>
        </w:tc>
        <w:tc>
          <w:tcPr>
            <w:tcW w:w="2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003" w:rsidRPr="00A122B5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1003" w:rsidRPr="00A122B5" w:rsidTr="00C91C9C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6F688F" w:rsidRDefault="001E1003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1E1003" w:rsidRPr="0002258E" w:rsidRDefault="001E1003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تتضمن الخطة التشغيلية الجهات ذات العلاقة بكل مبادرة </w:t>
            </w:r>
          </w:p>
        </w:tc>
        <w:tc>
          <w:tcPr>
            <w:tcW w:w="2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003" w:rsidRPr="00A122B5" w:rsidRDefault="001E1003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58E" w:rsidRPr="00A122B5" w:rsidTr="001E1003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02258E" w:rsidRDefault="0002258E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 xml:space="preserve">تحديد الجهة المسؤولة عن المتابعة والتقويم </w:t>
            </w: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</w:rPr>
              <w:t>و</w:t>
            </w: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>مهامها</w:t>
            </w:r>
          </w:p>
        </w:tc>
        <w:tc>
          <w:tcPr>
            <w:tcW w:w="2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A122B5" w:rsidRDefault="0002258E" w:rsidP="00022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A122B5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20"/>
                <w:szCs w:val="20"/>
                <w:rtl/>
                <w:lang w:bidi="ar-AE"/>
              </w:rPr>
              <w:t>المتابعة والتقويم</w:t>
            </w:r>
          </w:p>
        </w:tc>
      </w:tr>
      <w:tr w:rsidR="0002258E" w:rsidRPr="00A122B5" w:rsidTr="001E1003">
        <w:trPr>
          <w:trHeight w:val="368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6F688F" w:rsidRDefault="0002258E" w:rsidP="000225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58E" w:rsidRPr="0002258E" w:rsidRDefault="0002258E" w:rsidP="00022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258E">
              <w:rPr>
                <w:rFonts w:ascii="PNU" w:eastAsia="Times New Roman" w:hAnsi="Arial" w:cs="PNU" w:hint="cs"/>
                <w:color w:val="000000"/>
                <w:kern w:val="24"/>
                <w:sz w:val="18"/>
                <w:szCs w:val="18"/>
                <w:rtl/>
                <w:lang w:bidi="ar-AE"/>
              </w:rPr>
              <w:t>تحديد توقيت وأسلوب المتابعة والتقويم</w:t>
            </w:r>
          </w:p>
        </w:tc>
        <w:tc>
          <w:tcPr>
            <w:tcW w:w="2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58E" w:rsidRPr="00A122B5" w:rsidRDefault="0002258E" w:rsidP="0002258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04B9" w:rsidRPr="008427B9" w:rsidRDefault="000904B9" w:rsidP="000904B9">
      <w:pPr>
        <w:pStyle w:val="a3"/>
        <w:bidi/>
        <w:spacing w:before="0" w:beforeAutospacing="0" w:after="0" w:afterAutospacing="0"/>
        <w:jc w:val="center"/>
        <w:rPr>
          <w:rFonts w:ascii="PNU" w:eastAsia="+mn-ea" w:cs="PNU"/>
          <w:b/>
          <w:bCs/>
          <w:color w:val="00757F"/>
          <w:kern w:val="24"/>
          <w:sz w:val="16"/>
          <w:szCs w:val="16"/>
          <w:rtl/>
          <w:lang w:bidi="ar-AE"/>
        </w:rPr>
      </w:pPr>
    </w:p>
    <w:tbl>
      <w:tblPr>
        <w:tblpPr w:leftFromText="180" w:rightFromText="180" w:vertAnchor="text" w:horzAnchor="margin" w:tblpXSpec="center" w:tblpY="118"/>
        <w:tblW w:w="148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95"/>
      </w:tblGrid>
      <w:tr w:rsidR="0002258E" w:rsidRPr="008427B9" w:rsidTr="0002258E">
        <w:trPr>
          <w:trHeight w:val="298"/>
        </w:trPr>
        <w:tc>
          <w:tcPr>
            <w:tcW w:w="1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2258E" w:rsidRPr="008427B9" w:rsidRDefault="0002258E" w:rsidP="0002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427B9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0"/>
                <w:szCs w:val="20"/>
                <w:rtl/>
              </w:rPr>
              <w:t xml:space="preserve">مقترحات أو تعليقات أخرى أو أي مراجع إضافية مقترحة </w:t>
            </w:r>
          </w:p>
        </w:tc>
      </w:tr>
      <w:tr w:rsidR="0002258E" w:rsidRPr="008427B9" w:rsidTr="0002258E">
        <w:trPr>
          <w:trHeight w:val="201"/>
        </w:trPr>
        <w:tc>
          <w:tcPr>
            <w:tcW w:w="1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72" w:type="dxa"/>
              <w:bottom w:w="36" w:type="dxa"/>
              <w:right w:w="72" w:type="dxa"/>
            </w:tcMar>
            <w:vAlign w:val="center"/>
            <w:hideMark/>
          </w:tcPr>
          <w:p w:rsidR="000222D5" w:rsidRPr="001E1003" w:rsidRDefault="0002258E" w:rsidP="001E1003">
            <w:pPr>
              <w:bidi w:val="0"/>
              <w:spacing w:after="0" w:line="240" w:lineRule="auto"/>
              <w:jc w:val="right"/>
              <w:rPr>
                <w:rFonts w:ascii="PNU" w:eastAsia="Times New Roman" w:hAnsi="Arial" w:cs="PNU"/>
                <w:color w:val="E7E6E6"/>
                <w:kern w:val="24"/>
                <w:sz w:val="24"/>
                <w:szCs w:val="24"/>
                <w:rtl/>
              </w:rPr>
            </w:pPr>
            <w:r w:rsidRPr="008427B9">
              <w:rPr>
                <w:rFonts w:ascii="PNU" w:eastAsia="Times New Roman" w:hAnsi="Arial" w:cs="PNU" w:hint="cs"/>
                <w:color w:val="E7E6E6"/>
                <w:kern w:val="24"/>
                <w:sz w:val="24"/>
                <w:szCs w:val="24"/>
                <w:rtl/>
              </w:rPr>
              <w:t>-</w:t>
            </w:r>
            <w:bookmarkStart w:id="0" w:name="_GoBack"/>
            <w:bookmarkEnd w:id="0"/>
          </w:p>
          <w:p w:rsidR="000222D5" w:rsidRPr="008427B9" w:rsidRDefault="000222D5" w:rsidP="000222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0904B9" w:rsidRPr="0002258E" w:rsidRDefault="000904B9" w:rsidP="000222D5"/>
    <w:sectPr w:rsidR="000904B9" w:rsidRPr="0002258E" w:rsidSect="001D7544">
      <w:headerReference w:type="default" r:id="rId7"/>
      <w:footerReference w:type="default" r:id="rId8"/>
      <w:pgSz w:w="15840" w:h="12240" w:orient="landscape"/>
      <w:pgMar w:top="1800" w:right="1440" w:bottom="1800" w:left="1440" w:header="567" w:footer="79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7E" w:rsidRDefault="0094297E" w:rsidP="0094297E">
      <w:pPr>
        <w:spacing w:after="0" w:line="240" w:lineRule="auto"/>
      </w:pPr>
      <w:r>
        <w:separator/>
      </w:r>
    </w:p>
  </w:endnote>
  <w:endnote w:type="continuationSeparator" w:id="0">
    <w:p w:rsidR="0094297E" w:rsidRDefault="0094297E" w:rsidP="009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96" w:rsidRDefault="00271896" w:rsidP="0002258E">
    <w:pPr>
      <w:pStyle w:val="a5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B1E078" wp14:editId="05FD0D80">
              <wp:simplePos x="0" y="0"/>
              <wp:positionH relativeFrom="page">
                <wp:align>right</wp:align>
              </wp:positionH>
              <wp:positionV relativeFrom="paragraph">
                <wp:posOffset>294640</wp:posOffset>
              </wp:positionV>
              <wp:extent cx="13096875" cy="323850"/>
              <wp:effectExtent l="0" t="0" r="9525" b="0"/>
              <wp:wrapTight wrapText="bothSides">
                <wp:wrapPolygon edited="0">
                  <wp:start x="0" y="0"/>
                  <wp:lineTo x="0" y="20329"/>
                  <wp:lineTo x="21584" y="20329"/>
                  <wp:lineTo x="21584" y="0"/>
                  <wp:lineTo x="0" y="0"/>
                </wp:wrapPolygon>
              </wp:wrapTight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96875" cy="323850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1896" w:rsidRPr="00271896" w:rsidRDefault="00AE021B" w:rsidP="00271896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eastAsia="Roboto Slab" w:hAnsi="Times New Roman" w:cs="PNU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="00271896" w:rsidRPr="00271896">
                            <w:rPr>
                              <w:rFonts w:ascii="PNU" w:eastAsia="Roboto Slab" w:hAnsi="Times New Roman" w:cs="PNU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 w:rsidR="00271896" w:rsidRPr="00271896">
                            <w:rPr>
                              <w:rFonts w:ascii="PNU" w:eastAsia="Roboto Slab" w:hAnsi="Times New Roman" w:cs="PNU" w:hint="cs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  <w:rtl/>
                            </w:rPr>
                            <w:t>وكالة</w:t>
                          </w:r>
                          <w:r w:rsidR="00271896" w:rsidRPr="00271896">
                            <w:rPr>
                              <w:rFonts w:ascii="PNU" w:eastAsia="Roboto Slab" w:hAnsi="Times New Roman" w:cs="PNU" w:hint="cs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/ </w:t>
                          </w:r>
                          <w:r w:rsidR="00271896" w:rsidRPr="00271896">
                            <w:rPr>
                              <w:rFonts w:ascii="PNU" w:eastAsia="Roboto Slab" w:hAnsi="Times New Roman" w:cs="PNU" w:hint="cs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  <w:rtl/>
                            </w:rPr>
                            <w:t>كلية</w:t>
                          </w:r>
                          <w:r w:rsidR="00271896" w:rsidRPr="00271896">
                            <w:rPr>
                              <w:rFonts w:ascii="PNU" w:eastAsia="Roboto Slab" w:hAnsi="Times New Roman" w:cs="PNU" w:hint="cs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/ </w:t>
                          </w:r>
                          <w:r w:rsidR="00271896" w:rsidRPr="00271896">
                            <w:rPr>
                              <w:rFonts w:ascii="PNU" w:eastAsia="Roboto Slab" w:hAnsi="Times New Roman" w:cs="PNU" w:hint="cs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  <w:rtl/>
                            </w:rPr>
                            <w:t>عمادة</w:t>
                          </w:r>
                          <w:r w:rsidR="00271896" w:rsidRPr="00271896">
                            <w:rPr>
                              <w:rFonts w:ascii="PNU" w:eastAsia="Roboto Slab" w:hAnsi="Times New Roman" w:cs="PNU" w:hint="cs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>/</w:t>
                          </w:r>
                          <w:r w:rsidR="00271896" w:rsidRPr="00271896">
                            <w:rPr>
                              <w:rFonts w:ascii="PNU" w:eastAsia="Roboto Slab" w:hAnsi="Times New Roman" w:cs="PNU Medium" w:hint="cs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rtl/>
                            </w:rPr>
                            <w:t>معهد</w:t>
                          </w:r>
                          <w:r w:rsidRPr="00AE021B">
                            <w:rPr>
                              <w:rFonts w:ascii="Times New Roman" w:eastAsia="Times New Roman" w:hAnsi="Times New Roman" w:cs="PNU Medium"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                                                                                                                     </w:t>
                          </w:r>
                          <w:r w:rsidRPr="00AE021B">
                            <w:rPr>
                              <w:rFonts w:ascii="Times New Roman" w:eastAsia="Times New Roman" w:hAnsi="Times New Roman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إدارة التخطيط الاستراتيجي</w:t>
                          </w:r>
                        </w:p>
                        <w:p w:rsidR="00271896" w:rsidRPr="00271896" w:rsidRDefault="00271896" w:rsidP="00271896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1E078" id="Rectangle 18" o:spid="_x0000_s1028" style="position:absolute;left:0;text-align:left;margin-left:980.05pt;margin-top:23.2pt;width:1031.25pt;height:25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" fillcolor="#00757f" stroked="f" strokeweight="1pt">
              <v:textbox>
                <w:txbxContent>
                  <w:p w:rsidR="00271896" w:rsidRPr="00271896" w:rsidRDefault="00AE021B" w:rsidP="00271896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PNU" w:eastAsia="Roboto Slab" w:hAnsi="Times New Roman" w:cs="PNU" w:hint="cs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      </w:t>
                    </w:r>
                    <w:r w:rsidR="00271896" w:rsidRPr="00271896">
                      <w:rPr>
                        <w:rFonts w:ascii="PNU" w:eastAsia="Roboto Slab" w:hAnsi="Times New Roman" w:cs="PNU" w:hint="cs"/>
                        <w:b/>
                        <w:bCs/>
                        <w:color w:val="FFFFFF"/>
                        <w:sz w:val="18"/>
                        <w:szCs w:val="18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 w:rsidR="00271896" w:rsidRPr="00271896">
                      <w:rPr>
                        <w:rFonts w:ascii="PNU" w:eastAsia="Roboto Slab" w:hAnsi="Times New Roman" w:cs="PNU" w:hint="cs"/>
                        <w:b/>
                        <w:bCs/>
                        <w:color w:val="FFFFFF"/>
                        <w:kern w:val="24"/>
                        <w:sz w:val="18"/>
                        <w:szCs w:val="18"/>
                        <w:rtl/>
                      </w:rPr>
                      <w:t>وكالة</w:t>
                    </w:r>
                    <w:r w:rsidR="00271896" w:rsidRPr="00271896">
                      <w:rPr>
                        <w:rFonts w:ascii="PNU" w:eastAsia="Roboto Slab" w:hAnsi="Times New Roman" w:cs="PNU" w:hint="cs"/>
                        <w:b/>
                        <w:bCs/>
                        <w:color w:val="FFFFFF"/>
                        <w:kern w:val="24"/>
                        <w:sz w:val="18"/>
                        <w:szCs w:val="18"/>
                        <w:rtl/>
                        <w:lang w:bidi="ar-AE"/>
                      </w:rPr>
                      <w:t xml:space="preserve">/ </w:t>
                    </w:r>
                    <w:r w:rsidR="00271896" w:rsidRPr="00271896">
                      <w:rPr>
                        <w:rFonts w:ascii="PNU" w:eastAsia="Roboto Slab" w:hAnsi="Times New Roman" w:cs="PNU" w:hint="cs"/>
                        <w:b/>
                        <w:bCs/>
                        <w:color w:val="FFFFFF"/>
                        <w:kern w:val="24"/>
                        <w:sz w:val="18"/>
                        <w:szCs w:val="18"/>
                        <w:rtl/>
                      </w:rPr>
                      <w:t>كلية</w:t>
                    </w:r>
                    <w:r w:rsidR="00271896" w:rsidRPr="00271896">
                      <w:rPr>
                        <w:rFonts w:ascii="PNU" w:eastAsia="Roboto Slab" w:hAnsi="Times New Roman" w:cs="PNU" w:hint="cs"/>
                        <w:b/>
                        <w:bCs/>
                        <w:color w:val="FFFFFF"/>
                        <w:kern w:val="24"/>
                        <w:sz w:val="18"/>
                        <w:szCs w:val="18"/>
                        <w:rtl/>
                        <w:lang w:bidi="ar-AE"/>
                      </w:rPr>
                      <w:t xml:space="preserve">/ </w:t>
                    </w:r>
                    <w:r w:rsidR="00271896" w:rsidRPr="00271896">
                      <w:rPr>
                        <w:rFonts w:ascii="PNU" w:eastAsia="Roboto Slab" w:hAnsi="Times New Roman" w:cs="PNU" w:hint="cs"/>
                        <w:b/>
                        <w:bCs/>
                        <w:color w:val="FFFFFF"/>
                        <w:kern w:val="24"/>
                        <w:sz w:val="18"/>
                        <w:szCs w:val="18"/>
                        <w:rtl/>
                      </w:rPr>
                      <w:t>عمادة</w:t>
                    </w:r>
                    <w:r w:rsidR="00271896" w:rsidRPr="00271896">
                      <w:rPr>
                        <w:rFonts w:ascii="PNU" w:eastAsia="Roboto Slab" w:hAnsi="Times New Roman" w:cs="PNU" w:hint="cs"/>
                        <w:b/>
                        <w:bCs/>
                        <w:color w:val="FFFFFF"/>
                        <w:kern w:val="24"/>
                        <w:sz w:val="18"/>
                        <w:szCs w:val="18"/>
                        <w:rtl/>
                        <w:lang w:bidi="ar-AE"/>
                      </w:rPr>
                      <w:t>/</w:t>
                    </w:r>
                    <w:r w:rsidR="00271896" w:rsidRPr="00271896">
                      <w:rPr>
                        <w:rFonts w:ascii="PNU" w:eastAsia="Roboto Slab" w:hAnsi="Times New Roman" w:cs="PNU Medium" w:hint="cs"/>
                        <w:b/>
                        <w:bCs/>
                        <w:color w:val="FFFFFF" w:themeColor="background1"/>
                        <w:kern w:val="24"/>
                        <w:sz w:val="18"/>
                        <w:szCs w:val="18"/>
                        <w:rtl/>
                      </w:rPr>
                      <w:t>معهد</w:t>
                    </w:r>
                    <w:r w:rsidRPr="00AE021B">
                      <w:rPr>
                        <w:rFonts w:ascii="Times New Roman" w:eastAsia="Times New Roman" w:hAnsi="Times New Roman" w:cs="PNU Medium" w:hint="cs"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                                                                      </w:t>
                    </w:r>
                    <w:r w:rsidRPr="00AE021B">
                      <w:rPr>
                        <w:rFonts w:ascii="Times New Roman" w:eastAsia="Times New Roman" w:hAnsi="Times New Roman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إدارة التخطيط الاستراتيجي</w:t>
                    </w:r>
                  </w:p>
                  <w:p w:rsidR="00271896" w:rsidRPr="00271896" w:rsidRDefault="00271896" w:rsidP="00271896">
                    <w:pPr>
                      <w:jc w:val="center"/>
                    </w:pPr>
                  </w:p>
                </w:txbxContent>
              </v:textbox>
              <w10:wrap type="tigh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7E" w:rsidRDefault="0094297E" w:rsidP="0094297E">
      <w:pPr>
        <w:spacing w:after="0" w:line="240" w:lineRule="auto"/>
      </w:pPr>
      <w:r>
        <w:separator/>
      </w:r>
    </w:p>
  </w:footnote>
  <w:footnote w:type="continuationSeparator" w:id="0">
    <w:p w:rsidR="0094297E" w:rsidRDefault="0094297E" w:rsidP="0094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97E" w:rsidRDefault="0094297E" w:rsidP="0094297E">
    <w:pPr>
      <w:pStyle w:val="a4"/>
      <w:tabs>
        <w:tab w:val="clear" w:pos="8640"/>
        <w:tab w:val="right" w:pos="12960"/>
      </w:tabs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2E09A">
          <wp:simplePos x="0" y="0"/>
          <wp:positionH relativeFrom="column">
            <wp:posOffset>-743585</wp:posOffset>
          </wp:positionH>
          <wp:positionV relativeFrom="paragraph">
            <wp:posOffset>-333375</wp:posOffset>
          </wp:positionV>
          <wp:extent cx="1323975" cy="857250"/>
          <wp:effectExtent l="0" t="0" r="0" b="0"/>
          <wp:wrapTight wrapText="bothSides">
            <wp:wrapPolygon edited="0">
              <wp:start x="14918" y="1920"/>
              <wp:lineTo x="5283" y="2880"/>
              <wp:lineTo x="4351" y="3360"/>
              <wp:lineTo x="4351" y="17280"/>
              <wp:lineTo x="17404" y="17280"/>
              <wp:lineTo x="17094" y="3840"/>
              <wp:lineTo x="16472" y="1920"/>
              <wp:lineTo x="14918" y="1920"/>
            </wp:wrapPolygon>
          </wp:wrapTight>
          <wp:docPr id="14" name="bg objec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 object 17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6B16F1">
          <wp:simplePos x="0" y="0"/>
          <wp:positionH relativeFrom="column">
            <wp:posOffset>6924675</wp:posOffset>
          </wp:positionH>
          <wp:positionV relativeFrom="paragraph">
            <wp:posOffset>-228600</wp:posOffset>
          </wp:positionV>
          <wp:extent cx="1885950" cy="895350"/>
          <wp:effectExtent l="0" t="0" r="0" b="0"/>
          <wp:wrapTight wrapText="bothSides">
            <wp:wrapPolygon edited="0">
              <wp:start x="16582" y="0"/>
              <wp:lineTo x="2618" y="5515"/>
              <wp:lineTo x="2618" y="7813"/>
              <wp:lineTo x="1091" y="11030"/>
              <wp:lineTo x="218" y="13787"/>
              <wp:lineTo x="436" y="15626"/>
              <wp:lineTo x="15055" y="20221"/>
              <wp:lineTo x="15927" y="21140"/>
              <wp:lineTo x="18764" y="21140"/>
              <wp:lineTo x="18982" y="20221"/>
              <wp:lineTo x="20945" y="15166"/>
              <wp:lineTo x="21164" y="5974"/>
              <wp:lineTo x="19418" y="1838"/>
              <wp:lineTo x="18109" y="0"/>
              <wp:lineTo x="16582" y="0"/>
            </wp:wrapPolygon>
          </wp:wrapTight>
          <wp:docPr id="10" name="bg object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g object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9"/>
    <w:rsid w:val="000222D5"/>
    <w:rsid w:val="0002258E"/>
    <w:rsid w:val="000904B9"/>
    <w:rsid w:val="001054F0"/>
    <w:rsid w:val="001D7544"/>
    <w:rsid w:val="001E1003"/>
    <w:rsid w:val="00244337"/>
    <w:rsid w:val="0025501A"/>
    <w:rsid w:val="00271896"/>
    <w:rsid w:val="002B3456"/>
    <w:rsid w:val="00617812"/>
    <w:rsid w:val="006F688F"/>
    <w:rsid w:val="008427B9"/>
    <w:rsid w:val="0094297E"/>
    <w:rsid w:val="009937B2"/>
    <w:rsid w:val="009F389E"/>
    <w:rsid w:val="00A122B5"/>
    <w:rsid w:val="00A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F3CF1D5"/>
  <w15:chartTrackingRefBased/>
  <w15:docId w15:val="{0ECAC160-3BD0-4B52-B1D9-EDE664B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4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42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4297E"/>
  </w:style>
  <w:style w:type="paragraph" w:styleId="a5">
    <w:name w:val="footer"/>
    <w:basedOn w:val="a"/>
    <w:link w:val="Char0"/>
    <w:uiPriority w:val="99"/>
    <w:unhideWhenUsed/>
    <w:rsid w:val="00942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4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65CE-AECE-445E-8370-D40B0530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Fah. ALAYYAR</dc:creator>
  <cp:keywords/>
  <dc:description/>
  <cp:lastModifiedBy>Sahar Moh. AlTameem</cp:lastModifiedBy>
  <cp:revision>8</cp:revision>
  <dcterms:created xsi:type="dcterms:W3CDTF">2021-08-25T10:46:00Z</dcterms:created>
  <dcterms:modified xsi:type="dcterms:W3CDTF">2021-09-07T08:54:00Z</dcterms:modified>
</cp:coreProperties>
</file>